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6"/>
          <w:shd w:fill="auto" w:val="clear"/>
        </w:rPr>
        <w:t xml:space="preserve">ASSURANCE PAR TULIP SASS</w:t>
      </w:r>
    </w:p>
    <w:p>
      <w:pPr>
        <w:spacing w:before="480" w:after="120" w:line="240"/>
        <w:ind w:right="0" w:left="0" w:firstLine="0"/>
        <w:jc w:val="left"/>
        <w:rPr>
          <w:rFonts w:ascii="Calibri" w:hAnsi="Calibri" w:cs="Calibri" w:eastAsia="Calibri"/>
          <w:b/>
          <w:color w:val="auto"/>
          <w:spacing w:val="0"/>
          <w:position w:val="0"/>
          <w:sz w:val="46"/>
          <w:shd w:fill="auto" w:val="clear"/>
        </w:rPr>
      </w:pPr>
      <w:r>
        <w:rPr>
          <w:rFonts w:ascii="Calibri" w:hAnsi="Calibri" w:cs="Calibri" w:eastAsia="Calibri"/>
          <w:b/>
          <w:color w:val="auto"/>
          <w:spacing w:val="0"/>
          <w:position w:val="0"/>
          <w:sz w:val="46"/>
          <w:shd w:fill="auto" w:val="clear"/>
        </w:rPr>
        <w:t xml:space="preserve">Garanties Casse &amp; Vol</w:t>
      </w:r>
    </w:p>
    <w:p>
      <w:pPr>
        <w:keepNext w:val="true"/>
        <w:keepLines w:val="true"/>
        <w:spacing w:before="280" w:after="80" w:line="240"/>
        <w:ind w:right="0" w:left="0" w:firstLine="0"/>
        <w:jc w:val="both"/>
        <w:rPr>
          <w:rFonts w:ascii="Open Sans" w:hAnsi="Open Sans" w:cs="Open Sans" w:eastAsia="Open Sans"/>
          <w:b/>
          <w:color w:val="1A4489"/>
          <w:spacing w:val="0"/>
          <w:position w:val="0"/>
          <w:sz w:val="26"/>
          <w:shd w:fill="auto" w:val="clear"/>
        </w:rPr>
      </w:pPr>
      <w:r>
        <w:rPr>
          <w:rFonts w:ascii="Open Sans" w:hAnsi="Open Sans" w:cs="Open Sans" w:eastAsia="Open Sans"/>
          <w:b/>
          <w:color w:val="1A4489"/>
          <w:spacing w:val="0"/>
          <w:position w:val="0"/>
          <w:sz w:val="26"/>
          <w:shd w:fill="auto" w:val="clear"/>
        </w:rPr>
        <w:t xml:space="preserve">Définitions</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Accident</w:t>
      </w:r>
      <w:r>
        <w:rPr>
          <w:rFonts w:ascii="Calibri" w:hAnsi="Calibri" w:cs="Calibri" w:eastAsia="Calibri"/>
          <w:color w:val="auto"/>
          <w:spacing w:val="0"/>
          <w:position w:val="0"/>
          <w:sz w:val="24"/>
          <w:shd w:fill="auto" w:val="clear"/>
        </w:rPr>
        <w:t xml:space="preserve"> : Tout événement soudain, imprévisible et résultant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cause extérieure au Bien garanti, provoqué ou non par l'utilisateur, et subi par le Bien garanti.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Antivol approuvé</w:t>
      </w:r>
      <w:r>
        <w:rPr>
          <w:rFonts w:ascii="Calibri" w:hAnsi="Calibri" w:cs="Calibri" w:eastAsia="Calibri"/>
          <w:color w:val="auto"/>
          <w:spacing w:val="0"/>
          <w:position w:val="0"/>
          <w:sz w:val="24"/>
          <w:shd w:fill="auto" w:val="clear"/>
        </w:rPr>
        <w:t xml:space="preserve"> : Antivol fourni par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Bien garanti :</w:t>
      </w:r>
      <w:r>
        <w:rPr>
          <w:rFonts w:ascii="Calibri" w:hAnsi="Calibri" w:cs="Calibri" w:eastAsia="Calibri"/>
          <w:color w:val="auto"/>
          <w:spacing w:val="0"/>
          <w:position w:val="0"/>
          <w:sz w:val="24"/>
          <w:shd w:fill="auto" w:val="clear"/>
        </w:rPr>
        <w:t xml:space="preserve"> Le vélo loué dont les références figurent sur le Contrat de location. </w:t>
      </w:r>
      <w:r>
        <w:rPr>
          <w:rFonts w:ascii="Calibri" w:hAnsi="Calibri" w:cs="Calibri" w:eastAsia="Calibri"/>
          <w:b/>
          <w:color w:val="auto"/>
          <w:spacing w:val="0"/>
          <w:position w:val="0"/>
          <w:sz w:val="24"/>
          <w:shd w:fill="auto" w:val="clear"/>
        </w:rPr>
        <w:t xml:space="preserve">Casse</w:t>
      </w:r>
      <w:r>
        <w:rPr>
          <w:rFonts w:ascii="Calibri" w:hAnsi="Calibri" w:cs="Calibri" w:eastAsia="Calibri"/>
          <w:color w:val="auto"/>
          <w:spacing w:val="0"/>
          <w:position w:val="0"/>
          <w:sz w:val="24"/>
          <w:shd w:fill="auto" w:val="clear"/>
        </w:rPr>
        <w:t xml:space="preserve"> : le risque de Dommage matériel altérant le Bien garanti. La Casse peut être partielle (lorsque le Bien garanti est réparable) ou totale (lorsque le Bien garanti est irréparable).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Client :</w:t>
      </w:r>
      <w:r>
        <w:rPr>
          <w:rFonts w:ascii="Calibri" w:hAnsi="Calibri" w:cs="Calibri" w:eastAsia="Calibri"/>
          <w:color w:val="auto"/>
          <w:spacing w:val="0"/>
          <w:position w:val="0"/>
          <w:sz w:val="24"/>
          <w:shd w:fill="auto" w:val="clear"/>
        </w:rPr>
        <w:t xml:space="preserve"> Toute personne louant un vélo auprès de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Dommage matériel accidentel</w:t>
      </w:r>
      <w:r>
        <w:rPr>
          <w:rFonts w:ascii="Calibri" w:hAnsi="Calibri" w:cs="Calibri" w:eastAsia="Calibri"/>
          <w:color w:val="auto"/>
          <w:spacing w:val="0"/>
          <w:position w:val="0"/>
          <w:sz w:val="24"/>
          <w:shd w:fill="auto" w:val="clear"/>
        </w:rPr>
        <w:t xml:space="preserve"> : Toute destruction, détérioration totale ou partielle, extérieurement visible, nuisant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utilisation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conforme aux normes du constructeur - du Bien garanti et provoqu</w:t>
      </w:r>
      <w:r>
        <w:rPr>
          <w:rFonts w:ascii="Calibri" w:hAnsi="Calibri" w:cs="Calibri" w:eastAsia="Calibri"/>
          <w:color w:val="auto"/>
          <w:spacing w:val="0"/>
          <w:position w:val="0"/>
          <w:sz w:val="24"/>
          <w:shd w:fill="auto" w:val="clear"/>
        </w:rPr>
        <w:t xml:space="preserve">ée par un Accident.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Garantie</w:t>
      </w:r>
      <w:r>
        <w:rPr>
          <w:rFonts w:ascii="Calibri" w:hAnsi="Calibri" w:cs="Calibri" w:eastAsia="Calibri"/>
          <w:color w:val="auto"/>
          <w:spacing w:val="0"/>
          <w:position w:val="0"/>
          <w:sz w:val="24"/>
          <w:shd w:fill="auto" w:val="clear"/>
        </w:rPr>
        <w:t xml:space="preserve"> : Les garanties relatives au Contrat à savoir la Casse et le Vol.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Négligence</w:t>
      </w:r>
      <w:r>
        <w:rPr>
          <w:rFonts w:ascii="Calibri" w:hAnsi="Calibri" w:cs="Calibri" w:eastAsia="Calibri"/>
          <w:color w:val="auto"/>
          <w:spacing w:val="0"/>
          <w:position w:val="0"/>
          <w:sz w:val="24"/>
          <w:shd w:fill="auto" w:val="clear"/>
        </w:rPr>
        <w:t xml:space="preserve"> : Défaut de précaution ou de prudence, intentionnel ou pas, qui est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origine du Sinistre ou en a facilité sa survenance.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Phénomène de catastrophe naturelle</w:t>
      </w:r>
      <w:r>
        <w:rPr>
          <w:rFonts w:ascii="Calibri" w:hAnsi="Calibri" w:cs="Calibri" w:eastAsia="Calibri"/>
          <w:color w:val="auto"/>
          <w:spacing w:val="0"/>
          <w:position w:val="0"/>
          <w:sz w:val="24"/>
          <w:shd w:fill="auto" w:val="clear"/>
        </w:rPr>
        <w:t xml:space="preserve"> : Le phénomène causé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intensité anormale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agent naturel (tel que notamment : inondation, glissement de terrain, coulée de boue, sécheresse, tremblement de terre...). Le phénomène de catastrophe naturelle doit être au préalable constaté par Arrêté interministériel pour ouvrir droit à indemnisation, au sens du Contrat.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Point d</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attache fixe</w:t>
      </w:r>
      <w:r>
        <w:rPr>
          <w:rFonts w:ascii="Calibri" w:hAnsi="Calibri" w:cs="Calibri" w:eastAsia="Calibri"/>
          <w:color w:val="auto"/>
          <w:spacing w:val="0"/>
          <w:position w:val="0"/>
          <w:sz w:val="24"/>
          <w:shd w:fill="auto" w:val="clear"/>
        </w:rPr>
        <w:t xml:space="preserve"> : Partie fixe, immobile et figée, en pierre, métal ou bois, solidaire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mur plein ou du sol, et à laquelle le Bien garanti ne peut pas se détacher même par soulèvement ou arrachement.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Sinistre</w:t>
      </w:r>
      <w:r>
        <w:rPr>
          <w:rFonts w:ascii="Calibri" w:hAnsi="Calibri" w:cs="Calibri" w:eastAsia="Calibri"/>
          <w:color w:val="auto"/>
          <w:spacing w:val="0"/>
          <w:position w:val="0"/>
          <w:sz w:val="24"/>
          <w:shd w:fill="auto" w:val="clear"/>
        </w:rPr>
        <w:t xml:space="preserve"> : Événement susceptible de mettre en </w:t>
      </w:r>
      <w:r>
        <w:rPr>
          <w:rFonts w:ascii="Calibri" w:hAnsi="Calibri" w:cs="Calibri" w:eastAsia="Calibri"/>
          <w:color w:val="auto"/>
          <w:spacing w:val="0"/>
          <w:position w:val="0"/>
          <w:sz w:val="24"/>
          <w:shd w:fill="auto" w:val="clear"/>
        </w:rPr>
        <w:t xml:space="preserve">œuvre la Garantie.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Tiers</w:t>
      </w:r>
      <w:r>
        <w:rPr>
          <w:rFonts w:ascii="Calibri" w:hAnsi="Calibri" w:cs="Calibri" w:eastAsia="Calibri"/>
          <w:color w:val="auto"/>
          <w:spacing w:val="0"/>
          <w:position w:val="0"/>
          <w:sz w:val="24"/>
          <w:shd w:fill="auto" w:val="clear"/>
        </w:rPr>
        <w:t xml:space="preserve"> : Toute personne physique autre que le Client, son conjoint ou son concubin, son partenaire de PACS, ses ascendants ou ses descendants.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Usure</w:t>
      </w:r>
      <w:r>
        <w:rPr>
          <w:rFonts w:ascii="Calibri" w:hAnsi="Calibri" w:cs="Calibri" w:eastAsia="Calibri"/>
          <w:color w:val="auto"/>
          <w:spacing w:val="0"/>
          <w:position w:val="0"/>
          <w:sz w:val="24"/>
          <w:shd w:fill="auto" w:val="clear"/>
        </w:rPr>
        <w:t xml:space="preserve"> : D</w:t>
      </w:r>
      <w:r>
        <w:rPr>
          <w:rFonts w:ascii="Calibri" w:hAnsi="Calibri" w:cs="Calibri" w:eastAsia="Calibri"/>
          <w:color w:val="auto"/>
          <w:spacing w:val="0"/>
          <w:position w:val="0"/>
          <w:sz w:val="24"/>
          <w:shd w:fill="auto" w:val="clear"/>
        </w:rPr>
        <w:t xml:space="preserve">étérioration progressive du Bien garanti du fait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usage conforme aux instructions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utilisation ou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entretien du constructeur, qui en est fait.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Valeur du Bien</w:t>
      </w:r>
      <w:r>
        <w:rPr>
          <w:rFonts w:ascii="Calibri" w:hAnsi="Calibri" w:cs="Calibri" w:eastAsia="Calibri"/>
          <w:color w:val="auto"/>
          <w:spacing w:val="0"/>
          <w:position w:val="0"/>
          <w:sz w:val="24"/>
          <w:shd w:fill="auto" w:val="clear"/>
        </w:rPr>
        <w:t xml:space="preserve"> : La Valeur d'achat HT, du Bien garanti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Vol</w:t>
      </w:r>
      <w:r>
        <w:rPr>
          <w:rFonts w:ascii="Calibri" w:hAnsi="Calibri" w:cs="Calibri" w:eastAsia="Calibri"/>
          <w:color w:val="auto"/>
          <w:spacing w:val="0"/>
          <w:position w:val="0"/>
          <w:sz w:val="24"/>
          <w:shd w:fill="auto" w:val="clear"/>
        </w:rPr>
        <w:t xml:space="preserve"> : Dépossession frauduleuse par un Tiers du Bien garantie soit par agression soit par effraction.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Vol par agression :</w:t>
      </w:r>
      <w:r>
        <w:rPr>
          <w:rFonts w:ascii="Calibri" w:hAnsi="Calibri" w:cs="Calibri" w:eastAsia="Calibri"/>
          <w:color w:val="auto"/>
          <w:spacing w:val="0"/>
          <w:position w:val="0"/>
          <w:sz w:val="24"/>
          <w:shd w:fill="auto" w:val="clear"/>
        </w:rPr>
        <w:t xml:space="preserve"> le Vol au moyen de menaces ou violences exercées par un Tiers ; </w:t>
      </w:r>
      <w:r>
        <w:rPr>
          <w:rFonts w:ascii="Calibri" w:hAnsi="Calibri" w:cs="Calibri" w:eastAsia="Calibri"/>
          <w:b/>
          <w:color w:val="auto"/>
          <w:spacing w:val="0"/>
          <w:position w:val="0"/>
          <w:sz w:val="24"/>
          <w:shd w:fill="auto" w:val="clear"/>
        </w:rPr>
        <w:t xml:space="preserve">Vol par effraction</w:t>
      </w:r>
      <w:r>
        <w:rPr>
          <w:rFonts w:ascii="Calibri" w:hAnsi="Calibri" w:cs="Calibri" w:eastAsia="Calibri"/>
          <w:color w:val="auto"/>
          <w:spacing w:val="0"/>
          <w:position w:val="0"/>
          <w:sz w:val="24"/>
          <w:shd w:fill="auto" w:val="clear"/>
        </w:rPr>
        <w:t xml:space="preserve"> : le Vol par le forcement ou la destruction :</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auto" w:val="clear"/>
        </w:rPr>
        <w:t xml:space="preserve">- de tout dispositif de fermeture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local immobilier construit en dur, clos et couvert,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habitation,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véhicule,</w:t>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auto" w:val="clear"/>
        </w:rPr>
        <w:t xml:space="preserve">- ou, en extérieur,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Antivol approuvé reliant le Bien garanti à un Point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attache fixe.</w:t>
      </w:r>
    </w:p>
    <w:p>
      <w:pPr>
        <w:keepNext w:val="true"/>
        <w:keepLines w:val="true"/>
        <w:spacing w:before="280" w:after="80" w:line="240"/>
        <w:ind w:right="0" w:left="0" w:firstLine="0"/>
        <w:jc w:val="both"/>
        <w:rPr>
          <w:rFonts w:ascii="Open Sans" w:hAnsi="Open Sans" w:cs="Open Sans" w:eastAsia="Open Sans"/>
          <w:b/>
          <w:color w:val="1A4489"/>
          <w:spacing w:val="0"/>
          <w:position w:val="0"/>
          <w:sz w:val="26"/>
          <w:shd w:fill="auto" w:val="clear"/>
        </w:rPr>
      </w:pPr>
      <w:r>
        <w:rPr>
          <w:rFonts w:ascii="Open Sans" w:hAnsi="Open Sans" w:cs="Open Sans" w:eastAsia="Open Sans"/>
          <w:b/>
          <w:color w:val="1A4489"/>
          <w:spacing w:val="0"/>
          <w:position w:val="0"/>
          <w:sz w:val="26"/>
          <w:shd w:fill="auto" w:val="clear"/>
        </w:rPr>
        <w:t xml:space="preserve">1</w:t>
      </w:r>
      <w:r>
        <w:rPr>
          <w:rFonts w:ascii="Open Sans" w:hAnsi="Open Sans" w:cs="Open Sans" w:eastAsia="Open Sans"/>
          <w:b/>
          <w:color w:val="1A4489"/>
          <w:spacing w:val="0"/>
          <w:position w:val="0"/>
          <w:sz w:val="26"/>
          <w:shd w:fill="auto" w:val="clear"/>
        </w:rPr>
        <w:t xml:space="preserve">. Objet et limites de la Garantie</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Sinistres survenus aux Biens garantis sont couverts sous réserve des exclusions, des limites de la Garantie ainsi que du respect des délais de déclaration et des formalités prévues par le présent Contrat.</w:t>
      </w:r>
    </w:p>
    <w:p>
      <w:pPr>
        <w:keepNext w:val="true"/>
        <w:keepLines w:val="true"/>
        <w:spacing w:before="0" w:after="0" w:line="240"/>
        <w:ind w:right="0" w:left="0" w:firstLine="0"/>
        <w:jc w:val="both"/>
        <w:rPr>
          <w:rFonts w:ascii="Open Sans SemiBold" w:hAnsi="Open Sans SemiBold" w:cs="Open Sans SemiBold" w:eastAsia="Open Sans SemiBold"/>
          <w:color w:val="1A4489"/>
          <w:spacing w:val="0"/>
          <w:position w:val="0"/>
          <w:sz w:val="22"/>
          <w:shd w:fill="auto" w:val="clear"/>
        </w:rPr>
      </w:pPr>
      <w:r>
        <w:rPr>
          <w:rFonts w:ascii="Open Sans SemiBold" w:hAnsi="Open Sans SemiBold" w:cs="Open Sans SemiBold" w:eastAsia="Open Sans SemiBold"/>
          <w:color w:val="1A4489"/>
          <w:spacing w:val="0"/>
          <w:position w:val="0"/>
          <w:sz w:val="22"/>
          <w:shd w:fill="auto" w:val="clear"/>
        </w:rPr>
        <w:t xml:space="preserve">1.1 </w:t>
      </w:r>
      <w:r>
        <w:rPr>
          <w:rFonts w:ascii="Open Sans SemiBold" w:hAnsi="Open Sans SemiBold" w:cs="Open Sans SemiBold" w:eastAsia="Open Sans SemiBold"/>
          <w:color w:val="1A4489"/>
          <w:spacing w:val="0"/>
          <w:position w:val="0"/>
          <w:sz w:val="22"/>
          <w:shd w:fill="auto" w:val="clear"/>
        </w:rPr>
        <w:t xml:space="preserve">L'objet de la Garantie</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cas de Casse, le Bien garanti sera </w:t>
      </w:r>
      <w:r>
        <w:rPr>
          <w:rFonts w:ascii="Calibri" w:hAnsi="Calibri" w:cs="Calibri" w:eastAsia="Calibri"/>
          <w:color w:val="auto"/>
          <w:spacing w:val="0"/>
          <w:position w:val="0"/>
          <w:sz w:val="24"/>
          <w:shd w:fill="auto" w:val="clear"/>
        </w:rPr>
        <w:t xml:space="preserve">réparé </w:t>
      </w:r>
      <w:r>
        <w:rPr>
          <w:rFonts w:ascii="Calibri" w:hAnsi="Calibri" w:cs="Calibri" w:eastAsia="Calibri"/>
          <w:color w:val="auto"/>
          <w:spacing w:val="0"/>
          <w:position w:val="0"/>
          <w:sz w:val="24"/>
          <w:shd w:fill="auto" w:val="clear"/>
        </w:rPr>
        <w:t xml:space="preserve">ou,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est </w:t>
      </w:r>
      <w:r>
        <w:rPr>
          <w:rFonts w:ascii="Calibri" w:hAnsi="Calibri" w:cs="Calibri" w:eastAsia="Calibri"/>
          <w:color w:val="auto"/>
          <w:spacing w:val="0"/>
          <w:position w:val="0"/>
          <w:sz w:val="24"/>
          <w:shd w:fill="auto" w:val="clear"/>
        </w:rPr>
        <w:t xml:space="preserve">irré</w:t>
      </w:r>
      <w:r>
        <w:rPr>
          <w:rFonts w:ascii="Calibri" w:hAnsi="Calibri" w:cs="Calibri" w:eastAsia="Calibri"/>
          <w:color w:val="auto"/>
          <w:spacing w:val="0"/>
          <w:position w:val="0"/>
          <w:sz w:val="24"/>
          <w:shd w:fill="auto" w:val="clear"/>
        </w:rPr>
        <w:t xml:space="preserve">parable (le </w:t>
      </w:r>
      <w:r>
        <w:rPr>
          <w:rFonts w:ascii="Calibri" w:hAnsi="Calibri" w:cs="Calibri" w:eastAsia="Calibri"/>
          <w:color w:val="auto"/>
          <w:spacing w:val="0"/>
          <w:position w:val="0"/>
          <w:sz w:val="24"/>
          <w:shd w:fill="auto" w:val="clear"/>
        </w:rPr>
        <w:t xml:space="preserve">coû</w:t>
      </w:r>
      <w:r>
        <w:rPr>
          <w:rFonts w:ascii="Calibri" w:hAnsi="Calibri" w:cs="Calibri" w:eastAsia="Calibri"/>
          <w:color w:val="auto"/>
          <w:spacing w:val="0"/>
          <w:position w:val="0"/>
          <w:sz w:val="24"/>
          <w:shd w:fill="auto" w:val="clear"/>
        </w:rPr>
        <w:t xml:space="preserve">t de la </w:t>
      </w:r>
      <w:r>
        <w:rPr>
          <w:rFonts w:ascii="Calibri" w:hAnsi="Calibri" w:cs="Calibri" w:eastAsia="Calibri"/>
          <w:color w:val="auto"/>
          <w:spacing w:val="0"/>
          <w:position w:val="0"/>
          <w:sz w:val="24"/>
          <w:shd w:fill="auto" w:val="clear"/>
        </w:rPr>
        <w:t xml:space="preserve">ré</w:t>
      </w:r>
      <w:r>
        <w:rPr>
          <w:rFonts w:ascii="Calibri" w:hAnsi="Calibri" w:cs="Calibri" w:eastAsia="Calibri"/>
          <w:color w:val="auto"/>
          <w:spacing w:val="0"/>
          <w:position w:val="0"/>
          <w:sz w:val="24"/>
          <w:shd w:fill="auto" w:val="clear"/>
        </w:rPr>
        <w:t xml:space="preserve">paration est </w:t>
      </w:r>
      <w:r>
        <w:rPr>
          <w:rFonts w:ascii="Calibri" w:hAnsi="Calibri" w:cs="Calibri" w:eastAsia="Calibri"/>
          <w:color w:val="auto"/>
          <w:spacing w:val="0"/>
          <w:position w:val="0"/>
          <w:sz w:val="24"/>
          <w:shd w:fill="auto" w:val="clear"/>
        </w:rPr>
        <w:t xml:space="preserve">supé</w:t>
      </w:r>
      <w:r>
        <w:rPr>
          <w:rFonts w:ascii="Calibri" w:hAnsi="Calibri" w:cs="Calibri" w:eastAsia="Calibri"/>
          <w:color w:val="auto"/>
          <w:spacing w:val="0"/>
          <w:position w:val="0"/>
          <w:sz w:val="24"/>
          <w:shd w:fill="auto" w:val="clear"/>
        </w:rPr>
        <w:t xml:space="preserve">rieur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la Valeur du Bien), le Bien sera </w:t>
      </w:r>
      <w:r>
        <w:rPr>
          <w:rFonts w:ascii="Calibri" w:hAnsi="Calibri" w:cs="Calibri" w:eastAsia="Calibri"/>
          <w:color w:val="auto"/>
          <w:spacing w:val="0"/>
          <w:position w:val="0"/>
          <w:sz w:val="24"/>
          <w:shd w:fill="auto" w:val="clear"/>
        </w:rPr>
        <w:t xml:space="preserve">remboursé </w:t>
      </w:r>
      <w:r>
        <w:rPr>
          <w:rFonts w:ascii="Calibri" w:hAnsi="Calibri" w:cs="Calibri" w:eastAsia="Calibri"/>
          <w:color w:val="auto"/>
          <w:spacing w:val="0"/>
          <w:position w:val="0"/>
          <w:sz w:val="24"/>
          <w:shd w:fill="auto" w:val="clear"/>
        </w:rPr>
        <w:t xml:space="preserve">dans les limites </w:t>
      </w: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0"/>
          <w:position w:val="0"/>
          <w:sz w:val="24"/>
          <w:shd w:fill="auto" w:val="clear"/>
        </w:rPr>
        <w:t xml:space="preserve">finies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l'article </w:t>
      </w: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et les conditions </w:t>
      </w: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0"/>
          <w:position w:val="0"/>
          <w:sz w:val="24"/>
          <w:shd w:fill="auto" w:val="clear"/>
        </w:rPr>
        <w:t xml:space="preserve">finies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article </w:t>
      </w: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du </w:t>
      </w:r>
      <w:r>
        <w:rPr>
          <w:rFonts w:ascii="Calibri" w:hAnsi="Calibri" w:cs="Calibri" w:eastAsia="Calibri"/>
          <w:color w:val="auto"/>
          <w:spacing w:val="0"/>
          <w:position w:val="0"/>
          <w:sz w:val="24"/>
          <w:shd w:fill="auto" w:val="clear"/>
        </w:rPr>
        <w:t xml:space="preserve">pré</w:t>
      </w:r>
      <w:r>
        <w:rPr>
          <w:rFonts w:ascii="Calibri" w:hAnsi="Calibri" w:cs="Calibri" w:eastAsia="Calibri"/>
          <w:color w:val="auto"/>
          <w:spacing w:val="0"/>
          <w:position w:val="0"/>
          <w:sz w:val="24"/>
          <w:shd w:fill="auto" w:val="clear"/>
        </w:rPr>
        <w:t xml:space="preserve">sent Contrat.</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cas de Vol, le Bien garanti sera </w:t>
      </w:r>
      <w:r>
        <w:rPr>
          <w:rFonts w:ascii="Calibri" w:hAnsi="Calibri" w:cs="Calibri" w:eastAsia="Calibri"/>
          <w:color w:val="auto"/>
          <w:spacing w:val="0"/>
          <w:position w:val="0"/>
          <w:sz w:val="24"/>
          <w:shd w:fill="auto" w:val="clear"/>
        </w:rPr>
        <w:t xml:space="preserve">remboursé </w:t>
      </w:r>
      <w:r>
        <w:rPr>
          <w:rFonts w:ascii="Calibri" w:hAnsi="Calibri" w:cs="Calibri" w:eastAsia="Calibri"/>
          <w:color w:val="auto"/>
          <w:spacing w:val="0"/>
          <w:position w:val="0"/>
          <w:sz w:val="24"/>
          <w:shd w:fill="auto" w:val="clear"/>
        </w:rPr>
        <w:t xml:space="preserve">dans les limites </w:t>
      </w: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0"/>
          <w:position w:val="0"/>
          <w:sz w:val="24"/>
          <w:shd w:fill="auto" w:val="clear"/>
        </w:rPr>
        <w:t xml:space="preserve">finies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l'article </w:t>
      </w: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et les conditions </w:t>
      </w:r>
      <w:r>
        <w:rPr>
          <w:rFonts w:ascii="Calibri" w:hAnsi="Calibri" w:cs="Calibri" w:eastAsia="Calibri"/>
          <w:color w:val="auto"/>
          <w:spacing w:val="0"/>
          <w:position w:val="0"/>
          <w:sz w:val="24"/>
          <w:shd w:fill="auto" w:val="clear"/>
        </w:rPr>
        <w:t xml:space="preserve">dé</w:t>
      </w:r>
      <w:r>
        <w:rPr>
          <w:rFonts w:ascii="Calibri" w:hAnsi="Calibri" w:cs="Calibri" w:eastAsia="Calibri"/>
          <w:color w:val="auto"/>
          <w:spacing w:val="0"/>
          <w:position w:val="0"/>
          <w:sz w:val="24"/>
          <w:shd w:fill="auto" w:val="clear"/>
        </w:rPr>
        <w:t xml:space="preserve">finies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article </w:t>
      </w:r>
      <w:r>
        <w:rPr>
          <w:rFonts w:ascii="Calibri" w:hAnsi="Calibri" w:cs="Calibri" w:eastAsia="Calibri"/>
          <w:color w:val="auto"/>
          <w:spacing w:val="0"/>
          <w:position w:val="0"/>
          <w:sz w:val="24"/>
          <w:shd w:fill="auto" w:val="clear"/>
        </w:rPr>
        <w:t xml:space="preserve">4 </w:t>
      </w:r>
      <w:r>
        <w:rPr>
          <w:rFonts w:ascii="Calibri" w:hAnsi="Calibri" w:cs="Calibri" w:eastAsia="Calibri"/>
          <w:color w:val="auto"/>
          <w:spacing w:val="0"/>
          <w:position w:val="0"/>
          <w:sz w:val="24"/>
          <w:shd w:fill="auto" w:val="clear"/>
        </w:rPr>
        <w:t xml:space="preserve">du </w:t>
      </w:r>
      <w:r>
        <w:rPr>
          <w:rFonts w:ascii="Calibri" w:hAnsi="Calibri" w:cs="Calibri" w:eastAsia="Calibri"/>
          <w:color w:val="auto"/>
          <w:spacing w:val="0"/>
          <w:position w:val="0"/>
          <w:sz w:val="24"/>
          <w:shd w:fill="auto" w:val="clear"/>
        </w:rPr>
        <w:t xml:space="preserve">pré</w:t>
      </w:r>
      <w:r>
        <w:rPr>
          <w:rFonts w:ascii="Calibri" w:hAnsi="Calibri" w:cs="Calibri" w:eastAsia="Calibri"/>
          <w:color w:val="auto"/>
          <w:spacing w:val="0"/>
          <w:position w:val="0"/>
          <w:sz w:val="24"/>
          <w:shd w:fill="auto" w:val="clear"/>
        </w:rPr>
        <w:t xml:space="preserve">sent Contrat.</w:t>
      </w:r>
    </w:p>
    <w:p>
      <w:pPr>
        <w:keepNext w:val="true"/>
        <w:keepLines w:val="true"/>
        <w:spacing w:before="0" w:after="0" w:line="240"/>
        <w:ind w:right="0" w:left="0" w:firstLine="0"/>
        <w:jc w:val="both"/>
        <w:rPr>
          <w:rFonts w:ascii="Open Sans SemiBold" w:hAnsi="Open Sans SemiBold" w:cs="Open Sans SemiBold" w:eastAsia="Open Sans SemiBold"/>
          <w:color w:val="1A4489"/>
          <w:spacing w:val="0"/>
          <w:position w:val="0"/>
          <w:sz w:val="22"/>
          <w:shd w:fill="auto" w:val="clear"/>
        </w:rPr>
      </w:pPr>
      <w:r>
        <w:rPr>
          <w:rFonts w:ascii="Open Sans SemiBold" w:hAnsi="Open Sans SemiBold" w:cs="Open Sans SemiBold" w:eastAsia="Open Sans SemiBold"/>
          <w:color w:val="1A4489"/>
          <w:spacing w:val="0"/>
          <w:position w:val="0"/>
          <w:sz w:val="22"/>
          <w:shd w:fill="auto" w:val="clear"/>
        </w:rPr>
        <w:t xml:space="preserve">1.2 </w:t>
      </w:r>
      <w:r>
        <w:rPr>
          <w:rFonts w:ascii="Open Sans SemiBold" w:hAnsi="Open Sans SemiBold" w:cs="Open Sans SemiBold" w:eastAsia="Open Sans SemiBold"/>
          <w:color w:val="1A4489"/>
          <w:spacing w:val="0"/>
          <w:position w:val="0"/>
          <w:sz w:val="22"/>
          <w:shd w:fill="auto" w:val="clear"/>
        </w:rPr>
        <w:t xml:space="preserve">Limites de la Garantie</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Pendant la durée du contrat de location, est couvert :</w:t>
      </w: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En cas de casse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(un) Sinistre unique par Bien garanti dans la limite de la facture HT de réparation (qui ne peut excéder la Valeur du bien) déduction faite d'une franchise de </w:t>
      </w:r>
      <w:r>
        <w:rPr>
          <w:rFonts w:ascii="Calibri" w:hAnsi="Calibri" w:cs="Calibri" w:eastAsia="Calibri"/>
          <w:color w:val="auto"/>
          <w:spacing w:val="0"/>
          <w:position w:val="0"/>
          <w:sz w:val="24"/>
          <w:shd w:fill="auto" w:val="clear"/>
        </w:rPr>
        <w:t xml:space="preserve">10 </w:t>
      </w:r>
      <w:r>
        <w:rPr>
          <w:rFonts w:ascii="Calibri" w:hAnsi="Calibri" w:cs="Calibri" w:eastAsia="Calibri"/>
          <w:color w:val="auto"/>
          <w:spacing w:val="0"/>
          <w:position w:val="0"/>
          <w:sz w:val="24"/>
          <w:shd w:fill="auto" w:val="clear"/>
        </w:rPr>
        <w:t xml:space="preserve">%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minimum de </w:t>
      </w:r>
      <w:r>
        <w:rPr>
          <w:rFonts w:ascii="Calibri" w:hAnsi="Calibri" w:cs="Calibri" w:eastAsia="Calibri"/>
          <w:color w:val="auto"/>
          <w:spacing w:val="0"/>
          <w:position w:val="0"/>
          <w:sz w:val="24"/>
          <w:shd w:fill="auto" w:val="clear"/>
        </w:rPr>
        <w:t xml:space="preserve">10 </w:t>
      </w:r>
      <w:r>
        <w:rPr>
          <w:rFonts w:ascii="Calibri" w:hAnsi="Calibri" w:cs="Calibri" w:eastAsia="Calibri"/>
          <w:color w:val="auto"/>
          <w:spacing w:val="0"/>
          <w:position w:val="0"/>
          <w:sz w:val="24"/>
          <w:shd w:fill="auto" w:val="clear"/>
        </w:rPr>
        <w:t xml:space="preserve">€.</w:t>
      </w: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En cas de vol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(un) Sinistre unique par Bien garanti dans la limite de la Valeur du Bien déduction faite d'une franchise de </w:t>
      </w:r>
      <w:r>
        <w:rPr>
          <w:rFonts w:ascii="Calibri" w:hAnsi="Calibri" w:cs="Calibri" w:eastAsia="Calibri"/>
          <w:color w:val="auto"/>
          <w:spacing w:val="0"/>
          <w:position w:val="0"/>
          <w:sz w:val="24"/>
          <w:shd w:fill="auto" w:val="clear"/>
        </w:rPr>
        <w:t xml:space="preserve">10 </w:t>
      </w:r>
      <w:r>
        <w:rPr>
          <w:rFonts w:ascii="Calibri" w:hAnsi="Calibri" w:cs="Calibri" w:eastAsia="Calibri"/>
          <w:color w:val="auto"/>
          <w:spacing w:val="0"/>
          <w:position w:val="0"/>
          <w:sz w:val="24"/>
          <w:shd w:fill="auto" w:val="clear"/>
        </w:rPr>
        <w:t xml:space="preserve">%.</w:t>
      </w:r>
    </w:p>
    <w:p>
      <w:pPr>
        <w:keepNext w:val="true"/>
        <w:keepLines w:val="true"/>
        <w:spacing w:before="280" w:after="80" w:line="240"/>
        <w:ind w:right="0" w:left="0" w:firstLine="0"/>
        <w:jc w:val="both"/>
        <w:rPr>
          <w:rFonts w:ascii="Open Sans" w:hAnsi="Open Sans" w:cs="Open Sans" w:eastAsia="Open Sans"/>
          <w:b/>
          <w:color w:val="1A4489"/>
          <w:spacing w:val="0"/>
          <w:position w:val="0"/>
          <w:sz w:val="26"/>
          <w:shd w:fill="auto" w:val="clear"/>
        </w:rPr>
      </w:pPr>
      <w:r>
        <w:rPr>
          <w:rFonts w:ascii="Open Sans" w:hAnsi="Open Sans" w:cs="Open Sans" w:eastAsia="Open Sans"/>
          <w:b/>
          <w:color w:val="1A4489"/>
          <w:spacing w:val="0"/>
          <w:position w:val="0"/>
          <w:sz w:val="26"/>
          <w:shd w:fill="auto" w:val="clear"/>
        </w:rPr>
        <w:t xml:space="preserve">2</w:t>
      </w:r>
      <w:r>
        <w:rPr>
          <w:rFonts w:ascii="Open Sans" w:hAnsi="Open Sans" w:cs="Open Sans" w:eastAsia="Open Sans"/>
          <w:b/>
          <w:color w:val="1A4489"/>
          <w:spacing w:val="0"/>
          <w:position w:val="0"/>
          <w:sz w:val="26"/>
          <w:shd w:fill="auto" w:val="clear"/>
        </w:rPr>
        <w:t xml:space="preserve">. Exclusions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0" w:after="0" w:line="240"/>
        <w:ind w:right="0" w:left="0" w:firstLine="0"/>
        <w:jc w:val="both"/>
        <w:rPr>
          <w:rFonts w:ascii="Open Sans SemiBold" w:hAnsi="Open Sans SemiBold" w:cs="Open Sans SemiBold" w:eastAsia="Open Sans SemiBold"/>
          <w:color w:val="1A4489"/>
          <w:spacing w:val="0"/>
          <w:position w:val="0"/>
          <w:sz w:val="22"/>
          <w:shd w:fill="auto" w:val="clear"/>
        </w:rPr>
      </w:pPr>
      <w:r>
        <w:rPr>
          <w:rFonts w:ascii="Open Sans SemiBold" w:hAnsi="Open Sans SemiBold" w:cs="Open Sans SemiBold" w:eastAsia="Open Sans SemiBold"/>
          <w:color w:val="1A4489"/>
          <w:spacing w:val="0"/>
          <w:position w:val="0"/>
          <w:sz w:val="22"/>
          <w:shd w:fill="auto" w:val="clear"/>
        </w:rPr>
        <w:t xml:space="preserve">2.1 </w:t>
      </w:r>
      <w:r>
        <w:rPr>
          <w:rFonts w:ascii="Open Sans SemiBold" w:hAnsi="Open Sans SemiBold" w:cs="Open Sans SemiBold" w:eastAsia="Open Sans SemiBold"/>
          <w:color w:val="1A4489"/>
          <w:spacing w:val="0"/>
          <w:position w:val="0"/>
          <w:sz w:val="22"/>
          <w:shd w:fill="auto" w:val="clear"/>
        </w:rPr>
        <w:t xml:space="preserve">Exclusions communes</w:t>
      </w:r>
    </w:p>
    <w:p>
      <w:pPr>
        <w:spacing w:before="240" w:after="240" w:line="240"/>
        <w:ind w:right="60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Sont exclus dans tous les cas :</w:t>
      </w:r>
    </w:p>
    <w:p>
      <w:pPr>
        <w:numPr>
          <w:ilvl w:val="0"/>
          <w:numId w:val="16"/>
        </w:numPr>
        <w:spacing w:before="24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Sinistres liés à des usages professionnels de transport de personnes ou de marchandises ;</w:t>
      </w: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fait intentionnel ou dolosif de toute autre personne qu'un Tiers ;</w:t>
      </w: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dommages et vols survenus en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absence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aléa ;</w:t>
      </w: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préjudices ou pertes indirectes subis par le Client pendant ou suite à un Sinistre ;</w:t>
      </w: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Sinistres relevant de la Négligence ;</w:t>
      </w: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responsabilité civile du Client ;</w:t>
      </w: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accessoires non fixes d'origine (compteur, système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éclairage, pompe à vélo, bidon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eau et sacoches) ;</w:t>
      </w:r>
    </w:p>
    <w:p>
      <w:pPr>
        <w:numPr>
          <w:ilvl w:val="0"/>
          <w:numId w:val="16"/>
        </w:numPr>
        <w:spacing w:before="0" w:after="24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Faits de guerre ou de guerre civile, émeutes, troubles intérieurs, actes de violence pour des motifs politiques, attentats ou actes terroristes, grèves, expropriations ou interventions assimilables à une expropriation, saisies, catastrophes naturelles ou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énergie nucléaire.</w:t>
      </w:r>
    </w:p>
    <w:p>
      <w:pPr>
        <w:keepNext w:val="true"/>
        <w:keepLines w:val="true"/>
        <w:spacing w:before="0" w:after="0" w:line="240"/>
        <w:ind w:right="0" w:left="0" w:firstLine="0"/>
        <w:jc w:val="both"/>
        <w:rPr>
          <w:rFonts w:ascii="Open Sans SemiBold" w:hAnsi="Open Sans SemiBold" w:cs="Open Sans SemiBold" w:eastAsia="Open Sans SemiBold"/>
          <w:color w:val="1A4489"/>
          <w:spacing w:val="0"/>
          <w:position w:val="0"/>
          <w:sz w:val="22"/>
          <w:shd w:fill="auto" w:val="clear"/>
        </w:rPr>
      </w:pPr>
      <w:r>
        <w:rPr>
          <w:rFonts w:ascii="Open Sans SemiBold" w:hAnsi="Open Sans SemiBold" w:cs="Open Sans SemiBold" w:eastAsia="Open Sans SemiBold"/>
          <w:color w:val="1A4489"/>
          <w:spacing w:val="0"/>
          <w:position w:val="0"/>
          <w:sz w:val="22"/>
          <w:shd w:fill="auto" w:val="clear"/>
        </w:rPr>
        <w:t xml:space="preserve">2.2 </w:t>
      </w:r>
      <w:r>
        <w:rPr>
          <w:rFonts w:ascii="Open Sans SemiBold" w:hAnsi="Open Sans SemiBold" w:cs="Open Sans SemiBold" w:eastAsia="Open Sans SemiBold"/>
          <w:color w:val="1A4489"/>
          <w:spacing w:val="0"/>
          <w:position w:val="0"/>
          <w:sz w:val="22"/>
          <w:shd w:fill="auto" w:val="clear"/>
        </w:rPr>
        <w:t xml:space="preserve">Exclusions propres au Vol</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Sont exclus de la Garantie Vol :</w:t>
      </w:r>
    </w:p>
    <w:p>
      <w:pPr>
        <w:numPr>
          <w:ilvl w:val="0"/>
          <w:numId w:val="21"/>
        </w:numPr>
        <w:spacing w:before="24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Vol autre que le Vol par agression ou effraction ;</w:t>
      </w:r>
    </w:p>
    <w:p>
      <w:pPr>
        <w:numPr>
          <w:ilvl w:val="0"/>
          <w:numId w:val="2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Vol par effraction sur la voie publique du Bien </w:t>
      </w:r>
      <w:r>
        <w:rPr>
          <w:rFonts w:ascii="Calibri" w:hAnsi="Calibri" w:cs="Calibri" w:eastAsia="Calibri"/>
          <w:b/>
          <w:color w:val="auto"/>
          <w:spacing w:val="0"/>
          <w:position w:val="0"/>
          <w:sz w:val="24"/>
          <w:shd w:fill="auto" w:val="clear"/>
        </w:rPr>
        <w:t xml:space="preserve">non attaché</w:t>
      </w:r>
      <w:r>
        <w:rPr>
          <w:rFonts w:ascii="Calibri" w:hAnsi="Calibri" w:cs="Calibri" w:eastAsia="Calibri"/>
          <w:color w:val="auto"/>
          <w:spacing w:val="0"/>
          <w:position w:val="0"/>
          <w:sz w:val="24"/>
          <w:shd w:fill="auto" w:val="clear"/>
        </w:rPr>
        <w:t xml:space="preserve"> par un Antivol à un point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Attache fixe ;</w:t>
      </w:r>
    </w:p>
    <w:p>
      <w:pPr>
        <w:numPr>
          <w:ilvl w:val="0"/>
          <w:numId w:val="21"/>
        </w:numPr>
        <w:spacing w:before="0" w:after="24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vol des batteries de vélos électriques non munies d'un système antivol intégré au cadre du vélo et monté en série par le constructeur.</w:t>
      </w:r>
    </w:p>
    <w:p>
      <w:pPr>
        <w:keepNext w:val="true"/>
        <w:keepLines w:val="true"/>
        <w:spacing w:before="0" w:after="0" w:line="240"/>
        <w:ind w:right="0" w:left="0" w:firstLine="0"/>
        <w:jc w:val="both"/>
        <w:rPr>
          <w:rFonts w:ascii="Open Sans SemiBold" w:hAnsi="Open Sans SemiBold" w:cs="Open Sans SemiBold" w:eastAsia="Open Sans SemiBold"/>
          <w:color w:val="1A4489"/>
          <w:spacing w:val="0"/>
          <w:position w:val="0"/>
          <w:sz w:val="22"/>
          <w:shd w:fill="auto" w:val="clear"/>
        </w:rPr>
      </w:pPr>
      <w:r>
        <w:rPr>
          <w:rFonts w:ascii="Open Sans SemiBold" w:hAnsi="Open Sans SemiBold" w:cs="Open Sans SemiBold" w:eastAsia="Open Sans SemiBold"/>
          <w:color w:val="1A4489"/>
          <w:spacing w:val="0"/>
          <w:position w:val="0"/>
          <w:sz w:val="22"/>
          <w:shd w:fill="auto" w:val="clear"/>
        </w:rPr>
        <w:t xml:space="preserve">2.3 </w:t>
      </w:r>
      <w:r>
        <w:rPr>
          <w:rFonts w:ascii="Open Sans SemiBold" w:hAnsi="Open Sans SemiBold" w:cs="Open Sans SemiBold" w:eastAsia="Open Sans SemiBold"/>
          <w:color w:val="1A4489"/>
          <w:spacing w:val="0"/>
          <w:position w:val="0"/>
          <w:sz w:val="22"/>
          <w:shd w:fill="auto" w:val="clear"/>
        </w:rPr>
        <w:t xml:space="preserve">Exclusions propres à la Casse</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Sont exclu de la Garantie Casse :</w:t>
      </w:r>
    </w:p>
    <w:p>
      <w:pPr>
        <w:numPr>
          <w:ilvl w:val="0"/>
          <w:numId w:val="26"/>
        </w:numPr>
        <w:spacing w:before="24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Dommage résultant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modification ou transformation du Bien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Dommage lié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usure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Dommage consécutif à un incendie, un phénomène de catastrophe naturelle, la chute de la foudre, ou au gel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dommage lié à la panne de la batterie des vélos électriques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Dommage résultant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effet prolongé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utilisation (oxydation, corrosion, incrustation de rouille, encrassement, entartrement)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Dommages survenus au cours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épreuves, courses, compétitions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Dommage relevant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des garanties légales incombant au constructeur ou au distributeur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 Dommage résultant du non-respect des instructions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utilisation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entretien figurant dans la notice constructeur ;</w:t>
      </w:r>
    </w:p>
    <w:p>
      <w:pPr>
        <w:numPr>
          <w:ilvl w:val="0"/>
          <w:numId w:val="2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Dommages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ordre esthétique, de décoloration, de piqûres, de tâches, de rayures,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ébréchures,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écaillements, de bosselures, de gonflements ou de graffitis ;</w:t>
      </w:r>
    </w:p>
    <w:p>
      <w:pPr>
        <w:numPr>
          <w:ilvl w:val="0"/>
          <w:numId w:val="26"/>
        </w:numPr>
        <w:spacing w:before="0" w:after="24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frais de devis ou de réparation engagés par le Client sans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accord de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w:t>
      </w:r>
    </w:p>
    <w:p>
      <w:pPr>
        <w:keepNext w:val="true"/>
        <w:keepLines w:val="true"/>
        <w:spacing w:before="280" w:after="80" w:line="240"/>
        <w:ind w:right="0" w:left="0" w:firstLine="0"/>
        <w:jc w:val="both"/>
        <w:rPr>
          <w:rFonts w:ascii="Open Sans" w:hAnsi="Open Sans" w:cs="Open Sans" w:eastAsia="Open Sans"/>
          <w:b/>
          <w:color w:val="1A4489"/>
          <w:spacing w:val="0"/>
          <w:position w:val="0"/>
          <w:sz w:val="26"/>
          <w:shd w:fill="auto" w:val="clear"/>
        </w:rPr>
      </w:pPr>
      <w:r>
        <w:rPr>
          <w:rFonts w:ascii="Open Sans" w:hAnsi="Open Sans" w:cs="Open Sans" w:eastAsia="Open Sans"/>
          <w:b/>
          <w:color w:val="1A4489"/>
          <w:spacing w:val="0"/>
          <w:position w:val="0"/>
          <w:sz w:val="26"/>
          <w:shd w:fill="auto" w:val="clear"/>
        </w:rPr>
        <w:t xml:space="preserve">3</w:t>
      </w:r>
      <w:r>
        <w:rPr>
          <w:rFonts w:ascii="Open Sans" w:hAnsi="Open Sans" w:cs="Open Sans" w:eastAsia="Open Sans"/>
          <w:b/>
          <w:color w:val="1A4489"/>
          <w:spacing w:val="0"/>
          <w:position w:val="0"/>
          <w:sz w:val="26"/>
          <w:shd w:fill="auto" w:val="clear"/>
        </w:rPr>
        <w:t xml:space="preserve">. Déclaration du Sinistre et pièces justificatives</w:t>
      </w:r>
    </w:p>
    <w:p>
      <w:pPr>
        <w:keepNext w:val="true"/>
        <w:keepLines w:val="true"/>
        <w:spacing w:before="0" w:after="0" w:line="240"/>
        <w:ind w:right="0" w:left="0" w:firstLine="0"/>
        <w:jc w:val="both"/>
        <w:rPr>
          <w:rFonts w:ascii="Open Sans SemiBold" w:hAnsi="Open Sans SemiBold" w:cs="Open Sans SemiBold" w:eastAsia="Open Sans SemiBold"/>
          <w:color w:val="1A4489"/>
          <w:spacing w:val="0"/>
          <w:position w:val="0"/>
          <w:sz w:val="22"/>
          <w:shd w:fill="auto" w:val="clear"/>
        </w:rPr>
      </w:pPr>
      <w:r>
        <w:rPr>
          <w:rFonts w:ascii="Open Sans SemiBold" w:hAnsi="Open Sans SemiBold" w:cs="Open Sans SemiBold" w:eastAsia="Open Sans SemiBold"/>
          <w:color w:val="1A4489"/>
          <w:spacing w:val="0"/>
          <w:position w:val="0"/>
          <w:sz w:val="22"/>
          <w:shd w:fill="auto" w:val="clear"/>
        </w:rPr>
        <w:t xml:space="preserve">3.1 </w:t>
      </w:r>
      <w:r>
        <w:rPr>
          <w:rFonts w:ascii="Open Sans SemiBold" w:hAnsi="Open Sans SemiBold" w:cs="Open Sans SemiBold" w:eastAsia="Open Sans SemiBold"/>
          <w:color w:val="1A4489"/>
          <w:spacing w:val="0"/>
          <w:position w:val="0"/>
          <w:sz w:val="22"/>
          <w:shd w:fill="auto" w:val="clear"/>
        </w:rPr>
        <w:t xml:space="preserve">Comment déclarer un sinistre</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Dès qu'il a connaissance d'un Sinistre, le Client doit le déclarer au plus tard :</w:t>
      </w:r>
    </w:p>
    <w:p>
      <w:pPr>
        <w:numPr>
          <w:ilvl w:val="0"/>
          <w:numId w:val="32"/>
        </w:numPr>
        <w:spacing w:before="24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la Garantie Casse, dans les </w:t>
      </w:r>
      <w:r>
        <w:rPr>
          <w:rFonts w:ascii="Calibri" w:hAnsi="Calibri" w:cs="Calibri" w:eastAsia="Calibri"/>
          <w:color w:val="auto"/>
          <w:spacing w:val="0"/>
          <w:position w:val="0"/>
          <w:sz w:val="24"/>
          <w:shd w:fill="auto" w:val="clear"/>
        </w:rPr>
        <w:t xml:space="preserve">5 </w:t>
      </w:r>
      <w:r>
        <w:rPr>
          <w:rFonts w:ascii="Calibri" w:hAnsi="Calibri" w:cs="Calibri" w:eastAsia="Calibri"/>
          <w:color w:val="auto"/>
          <w:spacing w:val="0"/>
          <w:position w:val="0"/>
          <w:sz w:val="24"/>
          <w:shd w:fill="auto" w:val="clear"/>
        </w:rPr>
        <w:t xml:space="preserve">jours ouvrés (sauf cas fortuit ou de force majeure) ;</w:t>
      </w:r>
    </w:p>
    <w:p>
      <w:pPr>
        <w:numPr>
          <w:ilvl w:val="0"/>
          <w:numId w:val="32"/>
        </w:numPr>
        <w:spacing w:before="0" w:after="24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la Garantie Vol, dans les </w:t>
      </w: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jours ouvrés. La déclaration de sinistre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effectue auprès du loueur.</w:t>
      </w:r>
    </w:p>
    <w:p>
      <w:pPr>
        <w:keepNext w:val="true"/>
        <w:keepLines w:val="true"/>
        <w:spacing w:before="0" w:after="0" w:line="240"/>
        <w:ind w:right="0" w:left="0" w:firstLine="0"/>
        <w:jc w:val="both"/>
        <w:rPr>
          <w:rFonts w:ascii="Open Sans SemiBold" w:hAnsi="Open Sans SemiBold" w:cs="Open Sans SemiBold" w:eastAsia="Open Sans SemiBold"/>
          <w:color w:val="1A4489"/>
          <w:spacing w:val="0"/>
          <w:position w:val="0"/>
          <w:sz w:val="22"/>
          <w:shd w:fill="auto" w:val="clear"/>
        </w:rPr>
      </w:pPr>
      <w:r>
        <w:rPr>
          <w:rFonts w:ascii="Open Sans SemiBold" w:hAnsi="Open Sans SemiBold" w:cs="Open Sans SemiBold" w:eastAsia="Open Sans SemiBold"/>
          <w:color w:val="1A4489"/>
          <w:spacing w:val="0"/>
          <w:position w:val="0"/>
          <w:sz w:val="22"/>
          <w:shd w:fill="auto" w:val="clear"/>
        </w:rPr>
        <w:t xml:space="preserve">3.2 </w:t>
      </w:r>
      <w:r>
        <w:rPr>
          <w:rFonts w:ascii="Open Sans SemiBold" w:hAnsi="Open Sans SemiBold" w:cs="Open Sans SemiBold" w:eastAsia="Open Sans SemiBold"/>
          <w:color w:val="1A4489"/>
          <w:spacing w:val="0"/>
          <w:position w:val="0"/>
          <w:sz w:val="22"/>
          <w:shd w:fill="auto" w:val="clear"/>
        </w:rPr>
        <w:t xml:space="preserve">Quelles pièces justificatives fournir ?</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Client devra fournir à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240" w:after="240" w:line="240"/>
        <w:ind w:right="60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Dans tous les cas :</w:t>
      </w:r>
    </w:p>
    <w:p>
      <w:pPr>
        <w:numPr>
          <w:ilvl w:val="0"/>
          <w:numId w:val="36"/>
        </w:numPr>
        <w:spacing w:before="240" w:after="24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une déclaration sur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honneur relatant les circonstances exactes et détaillées du Sinistre (notamment date, heure et lieu du Sinistre) ;</w:t>
      </w:r>
    </w:p>
    <w:p>
      <w:pPr>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 cas de Vol :</w:t>
      </w:r>
    </w:p>
    <w:p>
      <w:pPr>
        <w:numPr>
          <w:ilvl w:val="0"/>
          <w:numId w:val="38"/>
        </w:numPr>
        <w:spacing w:before="240" w:after="24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une copie du procès-verbal de police sur lequel doivent être mentionnées les circonstances du Vol ainsi que les références du Bien (modèle/marque) ;</w:t>
      </w: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Client devra : </w:t>
      </w:r>
    </w:p>
    <w:p>
      <w:pPr>
        <w:spacing w:before="240" w:after="24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 cas de vol sur la voie publique :</w:t>
      </w:r>
    </w:p>
    <w:p>
      <w:pPr>
        <w:numPr>
          <w:ilvl w:val="0"/>
          <w:numId w:val="40"/>
        </w:numPr>
        <w:spacing w:before="240" w:after="24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Fournir les clés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antivol fourni par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w:t>
      </w: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 ailleurs, le Client devra fournir à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 t</w:t>
      </w:r>
      <w:r>
        <w:rPr>
          <w:rFonts w:ascii="Calibri" w:hAnsi="Calibri" w:cs="Calibri" w:eastAsia="Calibri"/>
          <w:color w:val="auto"/>
          <w:spacing w:val="0"/>
          <w:position w:val="0"/>
          <w:sz w:val="24"/>
          <w:shd w:fill="auto" w:val="clear"/>
        </w:rPr>
        <w:t xml:space="preserve">out document que son assurance Tulip estime nécessaire pour apprécier le bien-fondé de sa demande d'indemnisation ;</w:t>
      </w:r>
    </w:p>
    <w:p>
      <w:pPr>
        <w:keepNext w:val="true"/>
        <w:keepLines w:val="true"/>
        <w:spacing w:before="280" w:after="80" w:line="240"/>
        <w:ind w:right="0" w:left="0" w:firstLine="0"/>
        <w:jc w:val="both"/>
        <w:rPr>
          <w:rFonts w:ascii="Open Sans" w:hAnsi="Open Sans" w:cs="Open Sans" w:eastAsia="Open Sans"/>
          <w:b/>
          <w:color w:val="1A4489"/>
          <w:spacing w:val="0"/>
          <w:position w:val="0"/>
          <w:sz w:val="26"/>
          <w:shd w:fill="auto" w:val="clear"/>
        </w:rPr>
      </w:pPr>
      <w:r>
        <w:rPr>
          <w:rFonts w:ascii="Open Sans" w:hAnsi="Open Sans" w:cs="Open Sans" w:eastAsia="Open Sans"/>
          <w:b/>
          <w:color w:val="1A4489"/>
          <w:spacing w:val="0"/>
          <w:position w:val="0"/>
          <w:sz w:val="26"/>
          <w:shd w:fill="auto" w:val="clear"/>
        </w:rPr>
        <w:t xml:space="preserve">4</w:t>
      </w:r>
      <w:r>
        <w:rPr>
          <w:rFonts w:ascii="Open Sans" w:hAnsi="Open Sans" w:cs="Open Sans" w:eastAsia="Open Sans"/>
          <w:b/>
          <w:color w:val="1A4489"/>
          <w:spacing w:val="0"/>
          <w:position w:val="0"/>
          <w:sz w:val="26"/>
          <w:shd w:fill="auto" w:val="clear"/>
        </w:rPr>
        <w:t xml:space="preserve">. Modalités d'indemnisation</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sinistre sera pris en charge si toutes les pièces justificatives présentes dans l'article </w:t>
      </w:r>
      <w:r>
        <w:rPr>
          <w:rFonts w:ascii="Calibri" w:hAnsi="Calibri" w:cs="Calibri" w:eastAsia="Calibri"/>
          <w:color w:val="auto"/>
          <w:spacing w:val="0"/>
          <w:position w:val="0"/>
          <w:sz w:val="24"/>
          <w:shd w:fill="auto" w:val="clear"/>
        </w:rPr>
        <w:t xml:space="preserve">3.2 </w:t>
      </w:r>
      <w:r>
        <w:rPr>
          <w:rFonts w:ascii="Calibri" w:hAnsi="Calibri" w:cs="Calibri" w:eastAsia="Calibri"/>
          <w:color w:val="auto"/>
          <w:spacing w:val="0"/>
          <w:position w:val="0"/>
          <w:sz w:val="24"/>
          <w:shd w:fill="auto" w:val="clear"/>
        </w:rPr>
        <w:t xml:space="preserve">ont bien été reçues et validées par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Dans le cas contraire </w:t>
      </w:r>
      <w:r>
        <w:rPr>
          <w:rFonts w:ascii="Calibri" w:hAnsi="Calibri" w:cs="Calibri" w:eastAsia="Calibri"/>
          <w:b/>
          <w:color w:val="auto"/>
          <w:spacing w:val="0"/>
          <w:position w:val="0"/>
          <w:sz w:val="24"/>
          <w:shd w:fill="auto" w:val="clear"/>
        </w:rPr>
        <w:t xml:space="preserve">LEGEND'CHX</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se donne le droit de ne pas prendre en charge le sinistre du Client et de le prélever de la somme due.</w:t>
      </w:r>
    </w:p>
    <w:p>
      <w:pPr>
        <w:keepNext w:val="true"/>
        <w:keepLines w:val="true"/>
        <w:spacing w:before="280" w:after="80" w:line="240"/>
        <w:ind w:right="0" w:left="0" w:firstLine="0"/>
        <w:jc w:val="both"/>
        <w:rPr>
          <w:rFonts w:ascii="Open Sans" w:hAnsi="Open Sans" w:cs="Open Sans" w:eastAsia="Open Sans"/>
          <w:b/>
          <w:color w:val="1A4489"/>
          <w:spacing w:val="0"/>
          <w:position w:val="0"/>
          <w:sz w:val="26"/>
          <w:shd w:fill="auto" w:val="clear"/>
        </w:rPr>
      </w:pPr>
      <w:r>
        <w:rPr>
          <w:rFonts w:ascii="Open Sans" w:hAnsi="Open Sans" w:cs="Open Sans" w:eastAsia="Open Sans"/>
          <w:b/>
          <w:color w:val="1A4489"/>
          <w:spacing w:val="0"/>
          <w:position w:val="0"/>
          <w:sz w:val="26"/>
          <w:shd w:fill="auto" w:val="clear"/>
        </w:rPr>
        <w:t xml:space="preserve">5</w:t>
      </w:r>
      <w:r>
        <w:rPr>
          <w:rFonts w:ascii="Open Sans" w:hAnsi="Open Sans" w:cs="Open Sans" w:eastAsia="Open Sans"/>
          <w:b/>
          <w:color w:val="1A4489"/>
          <w:spacing w:val="0"/>
          <w:position w:val="0"/>
          <w:sz w:val="26"/>
          <w:shd w:fill="auto" w:val="clear"/>
        </w:rPr>
        <w:t xml:space="preserve">. Dispositions diverses</w:t>
      </w:r>
    </w:p>
    <w:p>
      <w:pPr>
        <w:spacing w:before="240" w:after="240" w:line="240"/>
        <w:ind w:right="60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Territorialité</w:t>
      </w:r>
      <w:r>
        <w:rPr>
          <w:rFonts w:ascii="Calibri" w:hAnsi="Calibri" w:cs="Calibri" w:eastAsia="Calibri"/>
          <w:color w:val="auto"/>
          <w:spacing w:val="0"/>
          <w:position w:val="0"/>
          <w:sz w:val="24"/>
          <w:shd w:fill="auto" w:val="clear"/>
        </w:rPr>
        <w:t xml:space="preserve"> : La Garantie est acquise au Client pour les Sinistres survenant en France métropolitaine.</w:t>
      </w: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Fausse déclaration</w:t>
      </w:r>
      <w:r>
        <w:rPr>
          <w:rFonts w:ascii="Calibri" w:hAnsi="Calibri" w:cs="Calibri" w:eastAsia="Calibri"/>
          <w:color w:val="auto"/>
          <w:spacing w:val="0"/>
          <w:position w:val="0"/>
          <w:sz w:val="24"/>
          <w:shd w:fill="auto" w:val="clear"/>
        </w:rPr>
        <w:t xml:space="preserve"> : Toute fausse déclaration faite par le Client à l'occasion d'un Sinistre l'expose, si sa mauvaise foi est prouvée, à la nullité de son contrat et donc à la perte de son droit à la Garantie.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6">
    <w:abstractNumId w:val="36"/>
  </w:num>
  <w:num w:numId="21">
    <w:abstractNumId w:val="30"/>
  </w:num>
  <w:num w:numId="26">
    <w:abstractNumId w:val="24"/>
  </w:num>
  <w:num w:numId="32">
    <w:abstractNumId w:val="18"/>
  </w:num>
  <w:num w:numId="36">
    <w:abstractNumId w:val="12"/>
  </w:num>
  <w:num w:numId="38">
    <w:abstractNumId w:val="6"/>
  </w:num>
  <w:num w:numId="4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